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B77" w:rsidRDefault="00CD0B77" w:rsidP="00842F73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7833C4">
            <wp:simplePos x="0" y="0"/>
            <wp:positionH relativeFrom="margin">
              <wp:posOffset>-764713</wp:posOffset>
            </wp:positionH>
            <wp:positionV relativeFrom="margin">
              <wp:posOffset>-772680</wp:posOffset>
            </wp:positionV>
            <wp:extent cx="1928495" cy="1446530"/>
            <wp:effectExtent l="0" t="0" r="1905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ul Noi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0B77" w:rsidRDefault="00CD0B77" w:rsidP="00842F73">
      <w:pPr>
        <w:jc w:val="center"/>
        <w:rPr>
          <w:b/>
        </w:rPr>
      </w:pPr>
    </w:p>
    <w:p w:rsidR="00CD0B77" w:rsidRDefault="00CD0B77" w:rsidP="00842F73">
      <w:pPr>
        <w:jc w:val="center"/>
        <w:rPr>
          <w:b/>
        </w:rPr>
      </w:pPr>
    </w:p>
    <w:p w:rsidR="00531CD0" w:rsidRPr="00842F73" w:rsidRDefault="00A17BA0" w:rsidP="00842F73">
      <w:pPr>
        <w:jc w:val="center"/>
        <w:rPr>
          <w:b/>
        </w:rPr>
      </w:pPr>
      <w:r w:rsidRPr="00842F73">
        <w:rPr>
          <w:b/>
        </w:rPr>
        <w:t>DUREE DE CONSERVATION DES DOCUMENTS</w:t>
      </w:r>
      <w:r w:rsidR="0007332C">
        <w:rPr>
          <w:b/>
        </w:rPr>
        <w:t xml:space="preserve"> D’UNE ASSOCIATION</w:t>
      </w:r>
    </w:p>
    <w:p w:rsidR="00A17BA0" w:rsidRDefault="00A17BA0"/>
    <w:p w:rsidR="00A17BA0" w:rsidRDefault="0007332C">
      <w:r>
        <w:t>Une association</w:t>
      </w:r>
      <w:r w:rsidR="00A17BA0">
        <w:t xml:space="preserve"> </w:t>
      </w:r>
      <w:r>
        <w:t>doit</w:t>
      </w:r>
      <w:r w:rsidR="00A17BA0">
        <w:t xml:space="preserve"> conserver un certain nombre de documents</w:t>
      </w:r>
      <w:r>
        <w:t xml:space="preserve"> afin de prouver l’existence d’un droit ou d’une obligation.</w:t>
      </w:r>
      <w:r w:rsidR="00A17BA0">
        <w:t xml:space="preserve"> La durée de </w:t>
      </w:r>
      <w:r>
        <w:t>conservation</w:t>
      </w:r>
      <w:r w:rsidR="00A17BA0">
        <w:t xml:space="preserve"> dépend de la nature des documents :</w:t>
      </w:r>
    </w:p>
    <w:p w:rsidR="00842F73" w:rsidRDefault="00842F73"/>
    <w:p w:rsidR="00A17BA0" w:rsidRDefault="00A17BA0" w:rsidP="00512129">
      <w:pPr>
        <w:shd w:val="clear" w:color="auto" w:fill="E2EFD9" w:themeFill="accent6" w:themeFillTint="33"/>
      </w:pPr>
      <w:r w:rsidRPr="00842F73">
        <w:rPr>
          <w:shd w:val="clear" w:color="auto" w:fill="E2EFD9" w:themeFill="accent6" w:themeFillTint="33"/>
        </w:rPr>
        <w:t>Pendant toute l’existence de l’association : les documents relatifs à l’existence de l’association</w:t>
      </w:r>
    </w:p>
    <w:p w:rsidR="007F3891" w:rsidRDefault="007F3891" w:rsidP="00A17BA0">
      <w:pPr>
        <w:pStyle w:val="Paragraphedeliste"/>
        <w:numPr>
          <w:ilvl w:val="0"/>
          <w:numId w:val="1"/>
        </w:numPr>
      </w:pPr>
      <w:r>
        <w:t>Déclaration de l’association (copie du dossier déposé en préfecture) ;</w:t>
      </w:r>
    </w:p>
    <w:p w:rsidR="007F3891" w:rsidRDefault="007F3891" w:rsidP="00A17BA0">
      <w:pPr>
        <w:pStyle w:val="Paragraphedeliste"/>
        <w:numPr>
          <w:ilvl w:val="0"/>
          <w:numId w:val="1"/>
        </w:numPr>
      </w:pPr>
      <w:r>
        <w:t>Récépissé de déclaration ;</w:t>
      </w:r>
    </w:p>
    <w:p w:rsidR="00A17BA0" w:rsidRDefault="00A17BA0" w:rsidP="00A17BA0">
      <w:pPr>
        <w:pStyle w:val="Paragraphedeliste"/>
        <w:numPr>
          <w:ilvl w:val="0"/>
          <w:numId w:val="1"/>
        </w:numPr>
      </w:pPr>
      <w:r>
        <w:t>Extrait du journal officiel dans lequel a été publié la déclaration de constitution ;</w:t>
      </w:r>
    </w:p>
    <w:p w:rsidR="00A17BA0" w:rsidRDefault="00A17BA0" w:rsidP="00A17BA0">
      <w:pPr>
        <w:pStyle w:val="Paragraphedeliste"/>
        <w:numPr>
          <w:ilvl w:val="0"/>
          <w:numId w:val="1"/>
        </w:numPr>
      </w:pPr>
      <w:r>
        <w:t xml:space="preserve">Statuts à jour, signés, avec le récépissé du greffe des associations ; </w:t>
      </w:r>
    </w:p>
    <w:p w:rsidR="00A17BA0" w:rsidRDefault="00A17BA0" w:rsidP="00A17BA0">
      <w:pPr>
        <w:pStyle w:val="Paragraphedeliste"/>
        <w:numPr>
          <w:ilvl w:val="0"/>
          <w:numId w:val="1"/>
        </w:numPr>
      </w:pPr>
      <w:r>
        <w:t>Règlement intérieur s’il y en a un ;</w:t>
      </w:r>
    </w:p>
    <w:p w:rsidR="00A17BA0" w:rsidRDefault="00A17BA0" w:rsidP="00A17BA0">
      <w:pPr>
        <w:pStyle w:val="Paragraphedeliste"/>
        <w:numPr>
          <w:ilvl w:val="0"/>
          <w:numId w:val="1"/>
        </w:numPr>
      </w:pPr>
      <w:r>
        <w:t>Dernière déclaration de la liste des personnes chargées de l’administration</w:t>
      </w:r>
      <w:r w:rsidR="004A577A">
        <w:t>, avec le récépissé du greffe des associations.</w:t>
      </w:r>
      <w:r w:rsidR="007F3891">
        <w:rPr>
          <w:rStyle w:val="Appelnotedebasdep"/>
        </w:rPr>
        <w:footnoteReference w:id="1"/>
      </w:r>
    </w:p>
    <w:p w:rsidR="00842F73" w:rsidRDefault="00842F73" w:rsidP="00842F73">
      <w:pPr>
        <w:shd w:val="clear" w:color="auto" w:fill="E2EFD9" w:themeFill="accent6" w:themeFillTint="33"/>
      </w:pPr>
      <w:r>
        <w:t xml:space="preserve">Pendant 10 ans après la clôture de l’exercice : les documents comptables </w:t>
      </w:r>
    </w:p>
    <w:p w:rsidR="00842F73" w:rsidRDefault="00842F73" w:rsidP="00842F73">
      <w:pPr>
        <w:pStyle w:val="Paragraphedeliste"/>
        <w:numPr>
          <w:ilvl w:val="0"/>
          <w:numId w:val="1"/>
        </w:numPr>
      </w:pPr>
      <w:r>
        <w:t>Livre</w:t>
      </w:r>
      <w:r w:rsidR="007F3891">
        <w:t>s comptables :</w:t>
      </w:r>
      <w:r>
        <w:t xml:space="preserve"> </w:t>
      </w:r>
      <w:r w:rsidR="007F3891">
        <w:t xml:space="preserve">livre </w:t>
      </w:r>
      <w:r>
        <w:t>journal (écritures de tous les mouvements financiers), grand livre s’il existe ;</w:t>
      </w:r>
    </w:p>
    <w:p w:rsidR="00842F73" w:rsidRDefault="00842F73" w:rsidP="00842F73">
      <w:pPr>
        <w:pStyle w:val="Paragraphedeliste"/>
        <w:numPr>
          <w:ilvl w:val="0"/>
          <w:numId w:val="1"/>
        </w:numPr>
      </w:pPr>
      <w:r>
        <w:t>Toutes les pièces justificatives afférentes à ces mouvements : factures, …</w:t>
      </w:r>
    </w:p>
    <w:p w:rsidR="007F3891" w:rsidRDefault="007F3891" w:rsidP="00842F73">
      <w:pPr>
        <w:pStyle w:val="Paragraphedeliste"/>
        <w:numPr>
          <w:ilvl w:val="0"/>
          <w:numId w:val="1"/>
        </w:numPr>
      </w:pPr>
      <w:r>
        <w:t>Comptes annuels (compte de résultat et bilan)</w:t>
      </w:r>
    </w:p>
    <w:p w:rsidR="00842F73" w:rsidRDefault="007F3891" w:rsidP="007F3891">
      <w:pPr>
        <w:shd w:val="clear" w:color="auto" w:fill="E2EFD9" w:themeFill="accent6" w:themeFillTint="33"/>
      </w:pPr>
      <w:r>
        <w:t>Pendant 5 ans : les documents relatifs au fonctionnement de l’association</w:t>
      </w:r>
    </w:p>
    <w:p w:rsidR="007F3891" w:rsidRDefault="007F3891" w:rsidP="007F3891">
      <w:pPr>
        <w:pStyle w:val="Paragraphedeliste"/>
        <w:numPr>
          <w:ilvl w:val="0"/>
          <w:numId w:val="1"/>
        </w:numPr>
      </w:pPr>
      <w:r>
        <w:t>Convocations aux assemblées générales ;</w:t>
      </w:r>
    </w:p>
    <w:p w:rsidR="007F3891" w:rsidRDefault="007F3891" w:rsidP="007F3891">
      <w:pPr>
        <w:pStyle w:val="Paragraphedeliste"/>
        <w:numPr>
          <w:ilvl w:val="0"/>
          <w:numId w:val="1"/>
        </w:numPr>
      </w:pPr>
      <w:r>
        <w:t>Feuilles d’émargement et pouvoirs ;</w:t>
      </w:r>
    </w:p>
    <w:p w:rsidR="007F3891" w:rsidRDefault="007F3891" w:rsidP="007F3891">
      <w:pPr>
        <w:pStyle w:val="Paragraphedeliste"/>
        <w:numPr>
          <w:ilvl w:val="0"/>
          <w:numId w:val="1"/>
        </w:numPr>
      </w:pPr>
      <w:r>
        <w:t>Bilans d’activité ;</w:t>
      </w:r>
    </w:p>
    <w:p w:rsidR="007F3891" w:rsidRDefault="007F3891" w:rsidP="007F3891">
      <w:pPr>
        <w:pStyle w:val="Paragraphedeliste"/>
        <w:numPr>
          <w:ilvl w:val="0"/>
          <w:numId w:val="1"/>
        </w:numPr>
      </w:pPr>
      <w:r>
        <w:t>Procès-verbaux des assemblées générales ;</w:t>
      </w:r>
    </w:p>
    <w:p w:rsidR="00764E99" w:rsidRDefault="00764E99" w:rsidP="00764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 w:rsidRPr="00764E99">
        <w:rPr>
          <w:b/>
        </w:rPr>
        <w:t>Recommandation</w:t>
      </w:r>
      <w:r>
        <w:t> : nous vous recommandons de conserver également les PV des conseils d’administration. En effet, dans la mesure où y sont indiquées les décisions financières prises par le CA pendant sa mandature, ils peuvent servir de preuve en cas de contestation.</w:t>
      </w:r>
    </w:p>
    <w:p w:rsidR="00764E99" w:rsidRDefault="00764E99" w:rsidP="00764E99">
      <w:pPr>
        <w:shd w:val="clear" w:color="auto" w:fill="E2EFD9" w:themeFill="accent6" w:themeFillTint="33"/>
      </w:pPr>
      <w:r>
        <w:t>Pendant 5 ans : les documents civils ou commerciaux</w:t>
      </w:r>
    </w:p>
    <w:p w:rsidR="00764E99" w:rsidRDefault="00764E99" w:rsidP="00764E99">
      <w:pPr>
        <w:pStyle w:val="Paragraphedeliste"/>
        <w:numPr>
          <w:ilvl w:val="0"/>
          <w:numId w:val="1"/>
        </w:numPr>
      </w:pPr>
      <w:r>
        <w:t>Documents bancaires (talons de chèques, relevés)</w:t>
      </w:r>
    </w:p>
    <w:p w:rsidR="00764E99" w:rsidRDefault="00764E99" w:rsidP="00764E99">
      <w:pPr>
        <w:pStyle w:val="Paragraphedeliste"/>
        <w:numPr>
          <w:ilvl w:val="0"/>
          <w:numId w:val="1"/>
        </w:numPr>
      </w:pPr>
      <w:r>
        <w:t>Bail, quittance de loyer (5 ans après la fin du contrat)</w:t>
      </w:r>
    </w:p>
    <w:sectPr w:rsidR="0076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543" w:rsidRDefault="00A07543" w:rsidP="007F3891">
      <w:pPr>
        <w:spacing w:after="0" w:line="240" w:lineRule="auto"/>
      </w:pPr>
      <w:r>
        <w:separator/>
      </w:r>
    </w:p>
  </w:endnote>
  <w:endnote w:type="continuationSeparator" w:id="0">
    <w:p w:rsidR="00A07543" w:rsidRDefault="00A07543" w:rsidP="007F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543" w:rsidRDefault="00A07543" w:rsidP="007F3891">
      <w:pPr>
        <w:spacing w:after="0" w:line="240" w:lineRule="auto"/>
      </w:pPr>
      <w:r>
        <w:separator/>
      </w:r>
    </w:p>
  </w:footnote>
  <w:footnote w:type="continuationSeparator" w:id="0">
    <w:p w:rsidR="00A07543" w:rsidRDefault="00A07543" w:rsidP="007F3891">
      <w:pPr>
        <w:spacing w:after="0" w:line="240" w:lineRule="auto"/>
      </w:pPr>
      <w:r>
        <w:continuationSeparator/>
      </w:r>
    </w:p>
  </w:footnote>
  <w:footnote w:id="1">
    <w:p w:rsidR="007F3891" w:rsidRDefault="007F3891">
      <w:pPr>
        <w:pStyle w:val="Notedebasdepage"/>
      </w:pPr>
      <w:r>
        <w:rPr>
          <w:rStyle w:val="Appelnotedebasdep"/>
        </w:rPr>
        <w:footnoteRef/>
      </w:r>
      <w:r>
        <w:t xml:space="preserve"> Attention : les informations relatives aux membres (nom, prénoms, adresse, etc.) ne peuvent pas être conservées après leur démission ou leur radiation, sauf accord exprès de leur part.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A1752"/>
    <w:multiLevelType w:val="hybridMultilevel"/>
    <w:tmpl w:val="DD6C12E4"/>
    <w:lvl w:ilvl="0" w:tplc="00BC6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A0"/>
    <w:rsid w:val="0007332C"/>
    <w:rsid w:val="004A577A"/>
    <w:rsid w:val="00512129"/>
    <w:rsid w:val="00531CD0"/>
    <w:rsid w:val="00764E99"/>
    <w:rsid w:val="007F3891"/>
    <w:rsid w:val="00842F73"/>
    <w:rsid w:val="00920B13"/>
    <w:rsid w:val="00A07543"/>
    <w:rsid w:val="00A17BA0"/>
    <w:rsid w:val="00B557C7"/>
    <w:rsid w:val="00CD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0AAF"/>
  <w15:chartTrackingRefBased/>
  <w15:docId w15:val="{CFE4215D-F7C1-471D-9B35-26BA58A4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BA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389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389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F3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B6AD-4038-3E46-804A-216278E8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Gamichon</dc:creator>
  <cp:keywords/>
  <dc:description/>
  <cp:lastModifiedBy>Stephanie Rivage</cp:lastModifiedBy>
  <cp:revision>3</cp:revision>
  <dcterms:created xsi:type="dcterms:W3CDTF">2019-10-30T10:44:00Z</dcterms:created>
  <dcterms:modified xsi:type="dcterms:W3CDTF">2019-10-30T15:39:00Z</dcterms:modified>
</cp:coreProperties>
</file>